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1"/>
        <w:spacing w:after="0" w:line="240" w:lineRule="auto"/>
        <w:ind w:firstLine="708" w:left="708"/>
        <w:jc w:val="both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sz w:val="28"/>
        </w:rPr>
        <w:t>Прокуратура Злынковского района информирует</w:t>
      </w:r>
    </w:p>
    <w:p w14:paraId="02000000">
      <w:pPr>
        <w:widowControl w:val="1"/>
        <w:spacing w:after="0" w:line="168" w:lineRule="atLeast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 </w:t>
      </w:r>
    </w:p>
    <w:tbl>
      <w:tblPr>
        <w:tblStyle w:val="Style_1"/>
        <w:tblW w:type="auto" w:w="0"/>
        <w:tblLayout w:type="fixed"/>
        <w:tblCellMar>
          <w:top w:type="dxa" w:w="15"/>
          <w:left w:type="dxa" w:w="15"/>
          <w:bottom w:type="dxa" w:w="15"/>
          <w:right w:type="dxa" w:w="15"/>
        </w:tblCellMar>
      </w:tblPr>
      <w:tblGrid>
        <w:gridCol w:w="170"/>
        <w:gridCol w:w="9185"/>
      </w:tblGrid>
      <w:tr>
        <w:tc>
          <w:tcPr>
            <w:tcW w:type="dxa" w:w="170"/>
            <w:tcMar>
              <w:top w:type="dxa" w:w="0"/>
              <w:left w:type="dxa" w:w="0"/>
              <w:bottom w:type="dxa" w:w="0"/>
              <w:right w:type="dxa" w:w="150"/>
            </w:tcMar>
          </w:tcPr>
          <w:p w14:paraId="03000000">
            <w:pPr>
              <w:widowControl w:val="1"/>
              <w:spacing w:after="0" w:line="168" w:lineRule="atLeast"/>
              <w:ind/>
              <w:rPr>
                <w:rFonts w:ascii="Times New Roman" w:hAnsi="Times New Roman"/>
                <w:sz w:val="17"/>
              </w:rPr>
            </w:pPr>
          </w:p>
        </w:tc>
        <w:tc>
          <w:tcPr>
            <w:tcW w:type="dxa" w:w="9185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 w14:paraId="04000000">
            <w:pPr>
              <w:widowControl w:val="1"/>
              <w:spacing w:after="0" w:line="288" w:lineRule="atLeast"/>
              <w:ind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 xml:space="preserve">                                       Жилищный контроль</w:t>
            </w:r>
          </w:p>
        </w:tc>
      </w:tr>
    </w:tbl>
    <w:p w14:paraId="05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bookmarkStart w:id="1" w:name="_GoBack"/>
      <w:bookmarkEnd w:id="1"/>
    </w:p>
    <w:tbl>
      <w:tblPr>
        <w:tblStyle w:val="Style_1"/>
        <w:tblW w:type="auto" w:w="0"/>
        <w:tblLayout w:type="fixed"/>
      </w:tblPr>
      <w:tblGrid>
        <w:gridCol w:w="200"/>
        <w:gridCol w:w="9175"/>
      </w:tblGrid>
      <w:tr>
        <w:trPr>
          <w:trHeight w:hRule="atLeast" w:val="200"/>
        </w:trPr>
        <w:tc>
          <w:tcPr>
            <w:tcW w:type="dxa" w:w="200"/>
            <w:vAlign w:val="top"/>
          </w:tcPr>
          <w:p w14:paraId="06000000">
            <w:pPr>
              <w:widowControl w:val="1"/>
              <w:spacing w:after="0" w:before="0"/>
              <w:ind w:firstLine="0" w:left="0" w:right="0"/>
            </w:pPr>
          </w:p>
        </w:tc>
        <w:tc>
          <w:tcPr>
            <w:tcW w:type="dxa" w:w="9175"/>
            <w:vAlign w:val="center"/>
          </w:tcPr>
          <w:p w14:paraId="07000000">
            <w:pPr>
              <w:widowControl w:val="1"/>
              <w:spacing w:after="0" w:before="0"/>
              <w:ind w:firstLine="0" w:left="0" w:right="0"/>
              <w:rPr>
                <w:rFonts w:ascii="Times New Roman" w:hAnsi="Times New Roman"/>
                <w:sz w:val="28"/>
              </w:rPr>
            </w:pPr>
          </w:p>
        </w:tc>
      </w:tr>
    </w:tbl>
    <w:p w14:paraId="08000000">
      <w:pPr>
        <w:widowControl w:val="1"/>
        <w:spacing w:after="0" w:before="0" w:line="240" w:lineRule="auto"/>
        <w:ind w:firstLine="0" w:left="0" w:right="0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4"/>
        </w:rPr>
        <w:t xml:space="preserve">       </w:t>
      </w:r>
      <w:r>
        <w:rPr>
          <w:rFonts w:ascii="Times New Roman" w:hAnsi="Times New Roman"/>
          <w:b w:val="0"/>
          <w:sz w:val="28"/>
        </w:rPr>
        <w:t xml:space="preserve">  Постановлением правительства РФ №535 от 10.05.2026 у</w:t>
      </w:r>
      <w:r>
        <w:rPr>
          <w:rFonts w:ascii="Times New Roman" w:hAnsi="Times New Roman"/>
          <w:b w:val="0"/>
          <w:sz w:val="28"/>
        </w:rPr>
        <w:t>становлено, что с 1 сентября 2026 г. объектами государственного жилищного надзора являются деятельность, действия (бездействие), в рамках которых должны соблюдаться обязательные требования, установленные жилищным законодательством, законодательством об энергосбережении и о повышении энергетической эффективности, законодательством о газоснабжении в отношении жилищного фонда, независимо от его формы собственности.</w:t>
      </w:r>
    </w:p>
    <w:p w14:paraId="09000000">
      <w:pPr>
        <w:widowControl w:val="1"/>
        <w:spacing w:after="0" w:before="0" w:line="240" w:lineRule="auto"/>
        <w:ind w:firstLine="0" w:left="0" w:right="0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 xml:space="preserve">          Также определено, что предметом государственного жилищного надзора является соблюдение контролируемыми лицами, в числе прочего, обязательных требований к информационному взаимодействию с собственниками и пользователями помещений в многоквартирных домах и жилых домов</w:t>
      </w:r>
    </w:p>
    <w:p w14:paraId="0A000000">
      <w:pPr>
        <w:widowControl w:val="1"/>
        <w:spacing w:after="0" w:before="0" w:line="240" w:lineRule="auto"/>
        <w:ind w:firstLine="0" w:left="0" w:right="0"/>
        <w:jc w:val="both"/>
        <w:rPr>
          <w:rFonts w:ascii="Times New Roman" w:hAnsi="Times New Roman"/>
          <w:b w:val="0"/>
          <w:sz w:val="24"/>
        </w:rPr>
      </w:pPr>
    </w:p>
    <w:tbl>
      <w:tblPr>
        <w:tblStyle w:val="Style_1"/>
        <w:tblW w:type="auto" w:w="0"/>
        <w:tblLayout w:type="fixed"/>
      </w:tblPr>
      <w:tblGrid>
        <w:gridCol w:w="200"/>
        <w:gridCol w:w="200"/>
      </w:tblGrid>
      <w:tr>
        <w:tc>
          <w:tcPr>
            <w:tcW w:type="dxa" w:w="200"/>
            <w:vAlign w:val="top"/>
          </w:tcPr>
          <w:p w14:paraId="0B000000">
            <w:pPr>
              <w:widowControl w:val="1"/>
              <w:spacing w:after="0" w:before="0"/>
              <w:ind w:firstLine="0" w:left="0" w:right="0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200"/>
            <w:vAlign w:val="center"/>
          </w:tcPr>
          <w:p w14:paraId="0C000000">
            <w:pPr>
              <w:widowControl w:val="1"/>
              <w:spacing w:after="0" w:before="0"/>
              <w:ind w:firstLine="0" w:left="0" w:right="0"/>
              <w:rPr>
                <w:rFonts w:ascii="Times New Roman" w:hAnsi="Times New Roman"/>
                <w:sz w:val="28"/>
              </w:rPr>
            </w:pPr>
          </w:p>
        </w:tc>
      </w:tr>
    </w:tbl>
    <w:p w14:paraId="0D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8"/>
        </w:rPr>
      </w:pPr>
    </w:p>
    <w:p w14:paraId="0E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Заместитель прокурора района                                                                  С.В. Новик</w:t>
      </w:r>
    </w:p>
    <w:p w14:paraId="0F000000">
      <w:pPr>
        <w:rPr>
          <w:sz w:val="28"/>
        </w:rPr>
      </w:pPr>
    </w:p>
    <w:sectPr>
      <w:pgSz w:h="16838" w:orient="portrait" w:w="11906"/>
      <w:pgMar w:bottom="1134" w:footer="708" w:gutter="0" w:header="708" w:left="1701" w:right="850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160" w:before="0" w:line="259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</w:style>
  <w:style w:default="1" w:styleId="Style_2_ch" w:type="character">
    <w:name w:val="Normal"/>
    <w:link w:val="Style_2"/>
  </w:style>
  <w:style w:styleId="Style_3" w:type="paragraph">
    <w:name w:val="toc 2"/>
    <w:next w:val="Style_2"/>
    <w:link w:val="Style_3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3_ch" w:type="character">
    <w:name w:val="toc 2"/>
    <w:link w:val="Style_3"/>
    <w:rPr>
      <w:rFonts w:ascii="XO Thames" w:hAnsi="XO Thames"/>
      <w:sz w:val="28"/>
    </w:rPr>
  </w:style>
  <w:style w:styleId="Style_4" w:type="paragraph">
    <w:name w:val="toc 4"/>
    <w:next w:val="Style_2"/>
    <w:link w:val="Style_4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4_ch" w:type="character">
    <w:name w:val="toc 4"/>
    <w:link w:val="Style_4"/>
    <w:rPr>
      <w:rFonts w:ascii="XO Thames" w:hAnsi="XO Thames"/>
      <w:sz w:val="28"/>
    </w:rPr>
  </w:style>
  <w:style w:styleId="Style_5" w:type="paragraph">
    <w:name w:val="toc 6"/>
    <w:next w:val="Style_2"/>
    <w:link w:val="Style_5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5_ch" w:type="character">
    <w:name w:val="toc 6"/>
    <w:link w:val="Style_5"/>
    <w:rPr>
      <w:rFonts w:ascii="XO Thames" w:hAnsi="XO Thames"/>
      <w:sz w:val="28"/>
    </w:rPr>
  </w:style>
  <w:style w:styleId="Style_6" w:type="paragraph">
    <w:name w:val="toc 7"/>
    <w:next w:val="Style_2"/>
    <w:link w:val="Style_6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6_ch" w:type="character">
    <w:name w:val="toc 7"/>
    <w:link w:val="Style_6"/>
    <w:rPr>
      <w:rFonts w:ascii="XO Thames" w:hAnsi="XO Thames"/>
      <w:sz w:val="28"/>
    </w:rPr>
  </w:style>
  <w:style w:styleId="Style_7" w:type="paragraph">
    <w:name w:val="Default Paragraph Font"/>
    <w:link w:val="Style_7_ch"/>
  </w:style>
  <w:style w:styleId="Style_7_ch" w:type="character">
    <w:name w:val="Default Paragraph Font"/>
    <w:link w:val="Style_7"/>
  </w:style>
  <w:style w:styleId="Style_8" w:type="paragraph">
    <w:name w:val="Endnote"/>
    <w:link w:val="Style_8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8_ch" w:type="character">
    <w:name w:val="Endnote"/>
    <w:link w:val="Style_8"/>
    <w:rPr>
      <w:rFonts w:ascii="XO Thames" w:hAnsi="XO Thames"/>
      <w:sz w:val="22"/>
    </w:rPr>
  </w:style>
  <w:style w:styleId="Style_9" w:type="paragraph">
    <w:name w:val="heading 3"/>
    <w:next w:val="Style_2"/>
    <w:link w:val="Style_9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9_ch" w:type="character">
    <w:name w:val="heading 3"/>
    <w:link w:val="Style_9"/>
    <w:rPr>
      <w:rFonts w:ascii="XO Thames" w:hAnsi="XO Thames"/>
      <w:b w:val="1"/>
      <w:sz w:val="26"/>
    </w:rPr>
  </w:style>
  <w:style w:styleId="Style_10" w:type="paragraph">
    <w:name w:val="toc 3"/>
    <w:next w:val="Style_2"/>
    <w:link w:val="Style_10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10_ch" w:type="character">
    <w:name w:val="toc 3"/>
    <w:link w:val="Style_10"/>
    <w:rPr>
      <w:rFonts w:ascii="XO Thames" w:hAnsi="XO Thames"/>
      <w:sz w:val="28"/>
    </w:rPr>
  </w:style>
  <w:style w:styleId="Style_11" w:type="paragraph">
    <w:name w:val="heading 5"/>
    <w:next w:val="Style_2"/>
    <w:link w:val="Style_11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1_ch" w:type="character">
    <w:name w:val="heading 5"/>
    <w:link w:val="Style_11"/>
    <w:rPr>
      <w:rFonts w:ascii="XO Thames" w:hAnsi="XO Thames"/>
      <w:b w:val="1"/>
      <w:sz w:val="22"/>
    </w:rPr>
  </w:style>
  <w:style w:styleId="Style_12" w:type="paragraph">
    <w:name w:val="heading 1"/>
    <w:next w:val="Style_2"/>
    <w:link w:val="Style_12_ch"/>
    <w:uiPriority w:val="9"/>
    <w:qFormat/>
    <w:pPr>
      <w:widowControl w:val="1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2_ch" w:type="character">
    <w:name w:val="heading 1"/>
    <w:link w:val="Style_12"/>
    <w:rPr>
      <w:rFonts w:ascii="XO Thames" w:hAnsi="XO Thames"/>
      <w:b w:val="1"/>
      <w:sz w:val="32"/>
    </w:rPr>
  </w:style>
  <w:style w:styleId="Style_13" w:type="paragraph">
    <w:name w:val="Hyperlink"/>
    <w:link w:val="Style_13_ch"/>
    <w:rPr>
      <w:color w:val="0000FF"/>
      <w:u w:val="single"/>
    </w:rPr>
  </w:style>
  <w:style w:styleId="Style_13_ch" w:type="character">
    <w:name w:val="Hyperlink"/>
    <w:link w:val="Style_13"/>
    <w:rPr>
      <w:color w:val="0000FF"/>
      <w:u w:val="single"/>
    </w:rPr>
  </w:style>
  <w:style w:styleId="Style_14" w:type="paragraph">
    <w:name w:val="Footnote"/>
    <w:link w:val="Style_14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4_ch" w:type="character">
    <w:name w:val="Footnote"/>
    <w:link w:val="Style_14"/>
    <w:rPr>
      <w:rFonts w:ascii="XO Thames" w:hAnsi="XO Thames"/>
      <w:sz w:val="22"/>
    </w:rPr>
  </w:style>
  <w:style w:styleId="Style_15" w:type="paragraph">
    <w:name w:val="toc 1"/>
    <w:next w:val="Style_2"/>
    <w:link w:val="Style_15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15_ch" w:type="character">
    <w:name w:val="toc 1"/>
    <w:link w:val="Style_15"/>
    <w:rPr>
      <w:rFonts w:ascii="XO Thames" w:hAnsi="XO Thames"/>
      <w:b w:val="1"/>
      <w:sz w:val="28"/>
    </w:rPr>
  </w:style>
  <w:style w:styleId="Style_16" w:type="paragraph">
    <w:name w:val="Header and Footer"/>
    <w:link w:val="Style_16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16_ch" w:type="character">
    <w:name w:val="Header and Footer"/>
    <w:link w:val="Style_16"/>
    <w:rPr>
      <w:rFonts w:ascii="XO Thames" w:hAnsi="XO Thames"/>
      <w:sz w:val="28"/>
    </w:rPr>
  </w:style>
  <w:style w:styleId="Style_17" w:type="paragraph">
    <w:name w:val="toc 9"/>
    <w:next w:val="Style_2"/>
    <w:link w:val="Style_17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17_ch" w:type="character">
    <w:name w:val="toc 9"/>
    <w:link w:val="Style_17"/>
    <w:rPr>
      <w:rFonts w:ascii="XO Thames" w:hAnsi="XO Thames"/>
      <w:sz w:val="28"/>
    </w:rPr>
  </w:style>
  <w:style w:styleId="Style_18" w:type="paragraph">
    <w:name w:val="toc 8"/>
    <w:next w:val="Style_2"/>
    <w:link w:val="Style_18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18_ch" w:type="character">
    <w:name w:val="toc 8"/>
    <w:link w:val="Style_18"/>
    <w:rPr>
      <w:rFonts w:ascii="XO Thames" w:hAnsi="XO Thames"/>
      <w:sz w:val="28"/>
    </w:rPr>
  </w:style>
  <w:style w:styleId="Style_19" w:type="paragraph">
    <w:name w:val="toc 5"/>
    <w:next w:val="Style_2"/>
    <w:link w:val="Style_19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19_ch" w:type="character">
    <w:name w:val="toc 5"/>
    <w:link w:val="Style_19"/>
    <w:rPr>
      <w:rFonts w:ascii="XO Thames" w:hAnsi="XO Thames"/>
      <w:sz w:val="28"/>
    </w:rPr>
  </w:style>
  <w:style w:styleId="Style_20" w:type="paragraph">
    <w:name w:val="Subtitle"/>
    <w:next w:val="Style_2"/>
    <w:link w:val="Style_20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20_ch" w:type="character">
    <w:name w:val="Subtitle"/>
    <w:link w:val="Style_20"/>
    <w:rPr>
      <w:rFonts w:ascii="XO Thames" w:hAnsi="XO Thames"/>
      <w:i w:val="1"/>
      <w:sz w:val="24"/>
    </w:rPr>
  </w:style>
  <w:style w:styleId="Style_21" w:type="paragraph">
    <w:name w:val="Title"/>
    <w:next w:val="Style_2"/>
    <w:link w:val="Style_21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1_ch" w:type="character">
    <w:name w:val="Title"/>
    <w:link w:val="Style_21"/>
    <w:rPr>
      <w:rFonts w:ascii="XO Thames" w:hAnsi="XO Thames"/>
      <w:b w:val="1"/>
      <w:caps w:val="1"/>
      <w:sz w:val="40"/>
    </w:rPr>
  </w:style>
  <w:style w:styleId="Style_22" w:type="paragraph">
    <w:name w:val="heading 4"/>
    <w:next w:val="Style_2"/>
    <w:link w:val="Style_22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2_ch" w:type="character">
    <w:name w:val="heading 4"/>
    <w:link w:val="Style_22"/>
    <w:rPr>
      <w:rFonts w:ascii="XO Thames" w:hAnsi="XO Thames"/>
      <w:b w:val="1"/>
      <w:sz w:val="24"/>
    </w:rPr>
  </w:style>
  <w:style w:styleId="Style_23" w:type="paragraph">
    <w:name w:val="heading 2"/>
    <w:next w:val="Style_2"/>
    <w:link w:val="Style_23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3_ch" w:type="character">
    <w:name w:val="heading 2"/>
    <w:link w:val="Style_23"/>
    <w:rPr>
      <w:rFonts w:ascii="XO Thames" w:hAnsi="XO Thames"/>
      <w:b w:val="1"/>
      <w:sz w:val="28"/>
    </w:rPr>
  </w:style>
  <w:style w:default="1" w:styleId="Style_1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2023-05-17T06:02:00Z</dcterms:created>
  <dcterms:modified xsi:type="dcterms:W3CDTF">2026-05-21T11:24:56Z</dcterms:modified>
</cp:coreProperties>
</file>